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69" w:rsidRDefault="007F4013">
      <w:r>
        <w:t>Skład Komisji Etyki PFSRM został zatwierdzony przez Radę Krajową PFSRM Uchwałą nr 8/12/2012</w:t>
      </w:r>
      <w:r>
        <w:br/>
        <w:t>z dnia 17 grudnia 2012 r.</w:t>
      </w:r>
      <w:bookmarkStart w:id="0" w:name="_GoBack"/>
      <w:bookmarkEnd w:id="0"/>
    </w:p>
    <w:sectPr w:rsidR="009A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13"/>
    <w:rsid w:val="00206F5B"/>
    <w:rsid w:val="00362C58"/>
    <w:rsid w:val="006F3DBB"/>
    <w:rsid w:val="007F4013"/>
    <w:rsid w:val="009B395D"/>
    <w:rsid w:val="00B158B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1</cp:revision>
  <dcterms:created xsi:type="dcterms:W3CDTF">2016-10-26T14:38:00Z</dcterms:created>
  <dcterms:modified xsi:type="dcterms:W3CDTF">2016-10-26T14:39:00Z</dcterms:modified>
</cp:coreProperties>
</file>